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BC2D4" w14:textId="77777777" w:rsidR="0028729F" w:rsidRPr="00052EE5" w:rsidRDefault="006B447C" w:rsidP="0028729F">
      <w:pPr>
        <w:pStyle w:val="BodyText"/>
        <w:ind w:left="142" w:hanging="142"/>
        <w:rPr>
          <w:sz w:val="28"/>
          <w:szCs w:val="28"/>
          <w:lang w:val="es-MX"/>
        </w:rPr>
      </w:pPr>
      <w:bookmarkStart w:id="0" w:name="_GoBack"/>
      <w:bookmarkEnd w:id="0"/>
      <w:r w:rsidRPr="00102C7F">
        <w:rPr>
          <w:noProof/>
          <w:sz w:val="20"/>
        </w:rPr>
        <mc:AlternateContent>
          <mc:Choice Requires="wps">
            <w:drawing>
              <wp:inline distT="0" distB="0" distL="0" distR="0" wp14:anchorId="11486D98" wp14:editId="22A10C0E">
                <wp:extent cx="1476375" cy="971550"/>
                <wp:effectExtent l="9525" t="9525" r="9525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F4055" w14:textId="77777777" w:rsidR="00052EE5" w:rsidRDefault="00052EE5">
                            <w:pPr>
                              <w:pStyle w:val="BodyText"/>
                              <w:spacing w:before="8"/>
                              <w:rPr>
                                <w:sz w:val="34"/>
                              </w:rPr>
                            </w:pPr>
                          </w:p>
                          <w:p w14:paraId="76C404DF" w14:textId="77777777" w:rsidR="00052EE5" w:rsidRPr="00102C7F" w:rsidRDefault="00052EE5" w:rsidP="00102C7F">
                            <w:pPr>
                              <w:ind w:left="540" w:right="249" w:hanging="269"/>
                              <w:jc w:val="center"/>
                              <w:rPr>
                                <w:rFonts w:ascii="Caladea"/>
                                <w:sz w:val="28"/>
                                <w:lang w:val="es-MX"/>
                              </w:rPr>
                            </w:pPr>
                            <w:r w:rsidRPr="00102C7F">
                              <w:rPr>
                                <w:rFonts w:ascii="Caladea"/>
                                <w:sz w:val="28"/>
                                <w:lang w:val="es-MX"/>
                              </w:rPr>
                              <w:t>Logo de la Compa</w:t>
                            </w:r>
                            <w:r w:rsidRPr="00102C7F">
                              <w:rPr>
                                <w:rFonts w:ascii="Caladea"/>
                                <w:sz w:val="28"/>
                                <w:lang w:val="es-MX"/>
                              </w:rPr>
                              <w:t>ñí</w:t>
                            </w:r>
                            <w:r w:rsidRPr="00102C7F">
                              <w:rPr>
                                <w:rFonts w:ascii="Caladea"/>
                                <w:sz w:val="28"/>
                                <w:lang w:val="es-MX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486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16.2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" filled="f">
                <v:textbox inset="0,0,0,0">
                  <w:txbxContent>
                    <w:p w14:paraId="732F4055" w14:textId="77777777" w:rsidR="00052EE5" w:rsidRDefault="00052EE5">
                      <w:pPr>
                        <w:pStyle w:val="BodyText"/>
                        <w:spacing w:before="8"/>
                        <w:rPr>
                          <w:sz w:val="34"/>
                        </w:rPr>
                      </w:pPr>
                    </w:p>
                    <w:p w14:paraId="76C404DF" w14:textId="77777777" w:rsidR="00052EE5" w:rsidRPr="00102C7F" w:rsidRDefault="00052EE5" w:rsidP="00102C7F">
                      <w:pPr>
                        <w:ind w:left="540" w:right="249" w:hanging="269"/>
                        <w:jc w:val="center"/>
                        <w:rPr>
                          <w:rFonts w:ascii="Caladea"/>
                          <w:sz w:val="28"/>
                          <w:lang w:val="es-MX"/>
                        </w:rPr>
                      </w:pPr>
                      <w:r w:rsidRPr="00102C7F">
                        <w:rPr>
                          <w:rFonts w:ascii="Caladea"/>
                          <w:sz w:val="28"/>
                          <w:lang w:val="es-MX"/>
                        </w:rPr>
                        <w:t>Logo de la Compa</w:t>
                      </w:r>
                      <w:r w:rsidRPr="00102C7F">
                        <w:rPr>
                          <w:rFonts w:ascii="Caladea"/>
                          <w:sz w:val="28"/>
                          <w:lang w:val="es-MX"/>
                        </w:rPr>
                        <w:t>ñí</w:t>
                      </w:r>
                      <w:r w:rsidRPr="00102C7F">
                        <w:rPr>
                          <w:rFonts w:ascii="Caladea"/>
                          <w:sz w:val="28"/>
                          <w:lang w:val="es-MX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729F" w:rsidRPr="00052EE5">
        <w:rPr>
          <w:sz w:val="28"/>
          <w:szCs w:val="28"/>
          <w:lang w:val="es-MX"/>
        </w:rPr>
        <w:t>LOGO DE LA</w:t>
      </w:r>
    </w:p>
    <w:p w14:paraId="6FDE2F68" w14:textId="77777777" w:rsidR="00C7145E" w:rsidRPr="00052EE5" w:rsidRDefault="0028729F" w:rsidP="0028729F">
      <w:pPr>
        <w:pStyle w:val="BodyText"/>
        <w:ind w:left="1440" w:firstLine="720"/>
        <w:rPr>
          <w:sz w:val="28"/>
          <w:szCs w:val="28"/>
          <w:lang w:val="es-MX"/>
        </w:rPr>
      </w:pPr>
      <w:r w:rsidRPr="00052EE5">
        <w:rPr>
          <w:sz w:val="28"/>
          <w:szCs w:val="28"/>
          <w:lang w:val="es-MX"/>
        </w:rPr>
        <w:t xml:space="preserve">    COMPAÑIA</w:t>
      </w:r>
    </w:p>
    <w:p w14:paraId="39CD944E" w14:textId="77777777" w:rsidR="00C7145E" w:rsidRPr="00102C7F" w:rsidRDefault="00C7145E">
      <w:pPr>
        <w:pStyle w:val="BodyText"/>
        <w:rPr>
          <w:sz w:val="20"/>
          <w:lang w:val="es-MX"/>
        </w:rPr>
      </w:pPr>
    </w:p>
    <w:p w14:paraId="1EBF40FD" w14:textId="77777777" w:rsidR="00C7145E" w:rsidRPr="00102C7F" w:rsidRDefault="00C7145E">
      <w:pPr>
        <w:pStyle w:val="BodyText"/>
        <w:spacing w:before="3"/>
        <w:rPr>
          <w:lang w:val="es-MX"/>
        </w:rPr>
      </w:pPr>
    </w:p>
    <w:p w14:paraId="2A2CFCC8" w14:textId="77777777" w:rsidR="00C7145E" w:rsidRPr="007A6577" w:rsidRDefault="006F2A5F" w:rsidP="0028729F">
      <w:pPr>
        <w:spacing w:before="90"/>
        <w:ind w:left="1440"/>
        <w:rPr>
          <w:b/>
          <w:sz w:val="24"/>
          <w:szCs w:val="24"/>
          <w:lang w:val="es-MX"/>
        </w:rPr>
      </w:pPr>
      <w:r w:rsidRPr="007A6577">
        <w:rPr>
          <w:rStyle w:val="tw4winMark"/>
          <w:noProof w:val="0"/>
          <w:sz w:val="24"/>
          <w:szCs w:val="24"/>
          <w:lang w:val="es-MX"/>
        </w:rPr>
        <w:t>{0&gt;</w:t>
      </w:r>
      <w:r w:rsidR="003B4706" w:rsidRPr="007A6577">
        <w:rPr>
          <w:b/>
          <w:vanish/>
          <w:sz w:val="24"/>
          <w:szCs w:val="24"/>
          <w:u w:val="thick"/>
          <w:lang w:val="es-MX"/>
        </w:rPr>
        <w:t>Shipment of Supplies Related to Critical Infrastructure</w:t>
      </w:r>
      <w:r w:rsidRPr="007A6577">
        <w:rPr>
          <w:rStyle w:val="tw4winMark"/>
          <w:noProof w:val="0"/>
          <w:sz w:val="24"/>
          <w:szCs w:val="24"/>
          <w:lang w:val="es-MX"/>
        </w:rPr>
        <w:t>&lt;}0{&gt;</w:t>
      </w:r>
      <w:r w:rsidRPr="007A6577">
        <w:rPr>
          <w:b/>
          <w:sz w:val="24"/>
          <w:szCs w:val="24"/>
          <w:u w:val="thick"/>
          <w:lang w:val="es-MX"/>
        </w:rPr>
        <w:t>Embarque de Suministros Relacionados con la Infraestructura Crítica</w:t>
      </w:r>
      <w:r w:rsidRPr="007A6577">
        <w:rPr>
          <w:rStyle w:val="tw4winMark"/>
          <w:noProof w:val="0"/>
          <w:sz w:val="24"/>
          <w:szCs w:val="24"/>
          <w:lang w:val="es-MX"/>
        </w:rPr>
        <w:t>&lt;0}</w:t>
      </w:r>
    </w:p>
    <w:p w14:paraId="1AEA5A74" w14:textId="77777777" w:rsidR="00C7145E" w:rsidRPr="007A6577" w:rsidRDefault="00C7145E">
      <w:pPr>
        <w:pStyle w:val="BodyText"/>
        <w:spacing w:before="9"/>
        <w:rPr>
          <w:b/>
          <w:lang w:val="es-MX"/>
        </w:rPr>
      </w:pPr>
    </w:p>
    <w:p w14:paraId="2B9CC6CB" w14:textId="77777777" w:rsidR="006F2A5F" w:rsidRPr="007A6577" w:rsidRDefault="006F2A5F" w:rsidP="006F2A5F">
      <w:pPr>
        <w:pStyle w:val="ListParagraph"/>
        <w:numPr>
          <w:ilvl w:val="0"/>
          <w:numId w:val="1"/>
        </w:numPr>
        <w:tabs>
          <w:tab w:val="left" w:pos="1441"/>
        </w:tabs>
        <w:spacing w:before="90"/>
        <w:rPr>
          <w:sz w:val="24"/>
          <w:szCs w:val="24"/>
          <w:lang w:val="es-MX"/>
        </w:rPr>
      </w:pPr>
      <w:r w:rsidRPr="007A6577">
        <w:rPr>
          <w:rStyle w:val="tw4winMark"/>
          <w:noProof w:val="0"/>
          <w:sz w:val="24"/>
          <w:szCs w:val="24"/>
          <w:lang w:val="es-MX"/>
        </w:rPr>
        <w:t>{0&gt;</w:t>
      </w:r>
      <w:r w:rsidR="003B4706" w:rsidRPr="007A6577">
        <w:rPr>
          <w:vanish/>
          <w:sz w:val="24"/>
          <w:szCs w:val="24"/>
          <w:lang w:val="es-MX"/>
        </w:rPr>
        <w:t>Presidential Policy Directive 21 (PPD-21) designates the food and agriculture sector as a critical infrastructure sector whose assets, systems, and networks are considered so vital</w:t>
      </w:r>
      <w:r w:rsidR="003B4706" w:rsidRPr="007A6577">
        <w:rPr>
          <w:vanish/>
          <w:spacing w:val="-13"/>
          <w:sz w:val="24"/>
          <w:szCs w:val="24"/>
          <w:lang w:val="es-MX"/>
        </w:rPr>
        <w:t xml:space="preserve"> </w:t>
      </w:r>
      <w:r w:rsidR="003B4706" w:rsidRPr="007A6577">
        <w:rPr>
          <w:vanish/>
          <w:sz w:val="24"/>
          <w:szCs w:val="24"/>
          <w:lang w:val="es-MX"/>
        </w:rPr>
        <w:t>that their incapacitation or destruction would have a debilitating effect on security, national economic security, national public health, or</w:t>
      </w:r>
      <w:r w:rsidR="003B4706" w:rsidRPr="007A6577">
        <w:rPr>
          <w:vanish/>
          <w:spacing w:val="-3"/>
          <w:sz w:val="24"/>
          <w:szCs w:val="24"/>
          <w:lang w:val="es-MX"/>
        </w:rPr>
        <w:t xml:space="preserve"> </w:t>
      </w:r>
      <w:r w:rsidR="003B4706" w:rsidRPr="007A6577">
        <w:rPr>
          <w:vanish/>
          <w:sz w:val="24"/>
          <w:szCs w:val="24"/>
          <w:lang w:val="es-MX"/>
        </w:rPr>
        <w:t>safety.</w:t>
      </w:r>
      <w:r w:rsidRPr="007A6577">
        <w:rPr>
          <w:rStyle w:val="tw4winMark"/>
          <w:noProof w:val="0"/>
          <w:sz w:val="24"/>
          <w:szCs w:val="24"/>
          <w:lang w:val="es-MX"/>
        </w:rPr>
        <w:t>&lt;}100{&gt;</w:t>
      </w:r>
      <w:r w:rsidRPr="007A6577">
        <w:rPr>
          <w:sz w:val="24"/>
          <w:szCs w:val="24"/>
          <w:lang w:val="es-MX"/>
        </w:rPr>
        <w:t xml:space="preserve">La </w:t>
      </w:r>
      <w:r w:rsidR="0040049C" w:rsidRPr="007A6577">
        <w:rPr>
          <w:sz w:val="24"/>
          <w:szCs w:val="24"/>
          <w:lang w:val="es-MX"/>
        </w:rPr>
        <w:t xml:space="preserve">Instrucción </w:t>
      </w:r>
      <w:r w:rsidRPr="007A6577">
        <w:rPr>
          <w:sz w:val="24"/>
          <w:szCs w:val="24"/>
          <w:lang w:val="es-MX"/>
        </w:rPr>
        <w:t xml:space="preserve">Presidencial 21 (PPD-21) determina que el sector alimentario y agrícola es un sector de infraestructura crítica cuyos activos, sistemas y redes son considerados </w:t>
      </w:r>
      <w:r w:rsidR="0040049C" w:rsidRPr="007A6577">
        <w:rPr>
          <w:sz w:val="24"/>
          <w:szCs w:val="24"/>
          <w:lang w:val="es-MX"/>
        </w:rPr>
        <w:t xml:space="preserve">tan </w:t>
      </w:r>
      <w:r w:rsidRPr="007A6577">
        <w:rPr>
          <w:sz w:val="24"/>
          <w:szCs w:val="24"/>
          <w:lang w:val="es-MX"/>
        </w:rPr>
        <w:t xml:space="preserve">vitales, </w:t>
      </w:r>
      <w:r w:rsidR="0040049C" w:rsidRPr="007A6577">
        <w:rPr>
          <w:sz w:val="24"/>
          <w:szCs w:val="24"/>
          <w:lang w:val="es-MX"/>
        </w:rPr>
        <w:t>que si se incapacitan o destruyen pueden debilitar gravemente</w:t>
      </w:r>
      <w:r w:rsidRPr="007A6577">
        <w:rPr>
          <w:sz w:val="24"/>
          <w:szCs w:val="24"/>
          <w:lang w:val="es-MX"/>
        </w:rPr>
        <w:t xml:space="preserve"> la protección, </w:t>
      </w:r>
      <w:r w:rsidR="0040049C" w:rsidRPr="007A6577">
        <w:rPr>
          <w:sz w:val="24"/>
          <w:szCs w:val="24"/>
          <w:lang w:val="es-MX"/>
        </w:rPr>
        <w:t>la seguridad económica nacional y la seguridad</w:t>
      </w:r>
      <w:r w:rsidRPr="007A6577">
        <w:rPr>
          <w:sz w:val="24"/>
          <w:szCs w:val="24"/>
          <w:lang w:val="es-MX"/>
        </w:rPr>
        <w:t xml:space="preserve"> </w:t>
      </w:r>
      <w:r w:rsidR="0040049C" w:rsidRPr="007A6577">
        <w:rPr>
          <w:sz w:val="24"/>
          <w:szCs w:val="24"/>
          <w:lang w:val="es-MX"/>
        </w:rPr>
        <w:t>o salud pública nacional.</w:t>
      </w:r>
      <w:r w:rsidRPr="007A6577">
        <w:rPr>
          <w:rStyle w:val="tw4winMark"/>
          <w:noProof w:val="0"/>
          <w:sz w:val="24"/>
          <w:szCs w:val="24"/>
          <w:lang w:val="es-MX"/>
        </w:rPr>
        <w:t>&lt;0}</w:t>
      </w:r>
    </w:p>
    <w:p w14:paraId="38832B7E" w14:textId="77777777" w:rsidR="00C7145E" w:rsidRPr="007A6577" w:rsidRDefault="00C7145E">
      <w:pPr>
        <w:pStyle w:val="BodyText"/>
        <w:rPr>
          <w:lang w:val="es-MX"/>
        </w:rPr>
      </w:pPr>
    </w:p>
    <w:p w14:paraId="1B286122" w14:textId="77777777" w:rsidR="006F2A5F" w:rsidRPr="007A6577" w:rsidRDefault="006F2A5F" w:rsidP="006F2A5F">
      <w:pPr>
        <w:pStyle w:val="ListParagraph"/>
        <w:numPr>
          <w:ilvl w:val="0"/>
          <w:numId w:val="1"/>
        </w:numPr>
        <w:tabs>
          <w:tab w:val="left" w:pos="1441"/>
        </w:tabs>
        <w:ind w:right="132"/>
        <w:jc w:val="both"/>
        <w:rPr>
          <w:sz w:val="24"/>
          <w:szCs w:val="24"/>
          <w:lang w:val="es-MX"/>
        </w:rPr>
      </w:pPr>
      <w:r w:rsidRPr="007A6577">
        <w:rPr>
          <w:rStyle w:val="tw4winMark"/>
          <w:noProof w:val="0"/>
          <w:sz w:val="24"/>
          <w:szCs w:val="24"/>
          <w:lang w:val="es-MX"/>
        </w:rPr>
        <w:t>{0&gt;</w:t>
      </w:r>
      <w:r w:rsidR="003B4706" w:rsidRPr="007A6577">
        <w:rPr>
          <w:vanish/>
          <w:sz w:val="24"/>
          <w:szCs w:val="24"/>
          <w:lang w:val="es-MX"/>
        </w:rPr>
        <w:t>The President’s Coronavirus Guidance published on March 16, 2020 instructs employees of Critical Infrastructure Industries, such as the food and agriculture sector, to maintain</w:t>
      </w:r>
      <w:r w:rsidR="003B4706" w:rsidRPr="007A6577">
        <w:rPr>
          <w:vanish/>
          <w:spacing w:val="-17"/>
          <w:sz w:val="24"/>
          <w:szCs w:val="24"/>
          <w:lang w:val="es-MX"/>
        </w:rPr>
        <w:t xml:space="preserve"> </w:t>
      </w:r>
      <w:r w:rsidR="003B4706" w:rsidRPr="007A6577">
        <w:rPr>
          <w:vanish/>
          <w:sz w:val="24"/>
          <w:szCs w:val="24"/>
          <w:lang w:val="es-MX"/>
        </w:rPr>
        <w:t>normal work patterns during the global coronavirus</w:t>
      </w:r>
      <w:r w:rsidR="003B4706" w:rsidRPr="007A6577">
        <w:rPr>
          <w:vanish/>
          <w:spacing w:val="-4"/>
          <w:sz w:val="24"/>
          <w:szCs w:val="24"/>
          <w:lang w:val="es-MX"/>
        </w:rPr>
        <w:t xml:space="preserve"> </w:t>
      </w:r>
      <w:r w:rsidR="003B4706" w:rsidRPr="007A6577">
        <w:rPr>
          <w:vanish/>
          <w:sz w:val="24"/>
          <w:szCs w:val="24"/>
          <w:lang w:val="es-MX"/>
        </w:rPr>
        <w:t>outbreak.</w:t>
      </w:r>
      <w:r w:rsidRPr="007A6577">
        <w:rPr>
          <w:rStyle w:val="tw4winMark"/>
          <w:noProof w:val="0"/>
          <w:sz w:val="24"/>
          <w:szCs w:val="24"/>
          <w:lang w:val="es-MX"/>
        </w:rPr>
        <w:t>&lt;}100{&gt;</w:t>
      </w:r>
      <w:r w:rsidRPr="007A6577">
        <w:rPr>
          <w:sz w:val="24"/>
          <w:szCs w:val="24"/>
          <w:lang w:val="es-MX"/>
        </w:rPr>
        <w:t>La Guía del Presidente sobre el Coronavirus publicada el 16 de marzo de 2020 instruye a los empleados de las Industrias de Infraestructuras Críticas, tales como el sector alimentario y agrícola, a mantener los patrones normales laborales durante el brote mundial del coronavirus.</w:t>
      </w:r>
      <w:r w:rsidRPr="007A6577">
        <w:rPr>
          <w:rStyle w:val="tw4winMark"/>
          <w:noProof w:val="0"/>
          <w:sz w:val="24"/>
          <w:szCs w:val="24"/>
          <w:lang w:val="es-MX"/>
        </w:rPr>
        <w:t>&lt;0}</w:t>
      </w:r>
    </w:p>
    <w:p w14:paraId="77231F74" w14:textId="77777777" w:rsidR="00C7145E" w:rsidRPr="007A6577" w:rsidRDefault="00C7145E">
      <w:pPr>
        <w:pStyle w:val="BodyText"/>
        <w:spacing w:before="1"/>
        <w:rPr>
          <w:lang w:val="es-MX"/>
        </w:rPr>
      </w:pPr>
    </w:p>
    <w:p w14:paraId="197A97A2" w14:textId="77777777" w:rsidR="006F2A5F" w:rsidRPr="007A6577" w:rsidRDefault="006F2A5F" w:rsidP="006F2A5F">
      <w:pPr>
        <w:pStyle w:val="ListParagraph"/>
        <w:numPr>
          <w:ilvl w:val="0"/>
          <w:numId w:val="1"/>
        </w:numPr>
        <w:tabs>
          <w:tab w:val="left" w:pos="1441"/>
        </w:tabs>
        <w:ind w:right="255"/>
        <w:rPr>
          <w:sz w:val="24"/>
          <w:szCs w:val="24"/>
          <w:lang w:val="es-MX"/>
        </w:rPr>
      </w:pPr>
      <w:r w:rsidRPr="007A6577">
        <w:rPr>
          <w:rStyle w:val="tw4winMark"/>
          <w:noProof w:val="0"/>
          <w:sz w:val="24"/>
          <w:szCs w:val="24"/>
          <w:lang w:val="es-MX"/>
        </w:rPr>
        <w:t>{0&gt;</w:t>
      </w:r>
      <w:r w:rsidR="003B4706" w:rsidRPr="007A6577">
        <w:rPr>
          <w:vanish/>
          <w:sz w:val="24"/>
          <w:szCs w:val="24"/>
          <w:lang w:val="es-MX"/>
        </w:rPr>
        <w:t>This document certifies that this vehicle is transporting a shipment of food and</w:t>
      </w:r>
      <w:r w:rsidR="003B4706" w:rsidRPr="007A6577">
        <w:rPr>
          <w:vanish/>
          <w:spacing w:val="-13"/>
          <w:sz w:val="24"/>
          <w:szCs w:val="24"/>
          <w:lang w:val="es-MX"/>
        </w:rPr>
        <w:t xml:space="preserve"> </w:t>
      </w:r>
      <w:r w:rsidR="003B4706" w:rsidRPr="007A6577">
        <w:rPr>
          <w:vanish/>
          <w:sz w:val="24"/>
          <w:szCs w:val="24"/>
          <w:lang w:val="es-MX"/>
        </w:rPr>
        <w:t>agricultural products within a sector that has been designated as critical infrastructure, the continued operation of which is vital for security, national economic security, national public health, and</w:t>
      </w:r>
      <w:r w:rsidR="003B4706" w:rsidRPr="007A6577">
        <w:rPr>
          <w:vanish/>
          <w:spacing w:val="-1"/>
          <w:sz w:val="24"/>
          <w:szCs w:val="24"/>
          <w:lang w:val="es-MX"/>
        </w:rPr>
        <w:t xml:space="preserve"> </w:t>
      </w:r>
      <w:r w:rsidR="003B4706" w:rsidRPr="007A6577">
        <w:rPr>
          <w:vanish/>
          <w:sz w:val="24"/>
          <w:szCs w:val="24"/>
          <w:lang w:val="es-MX"/>
        </w:rPr>
        <w:t>safety.</w:t>
      </w:r>
      <w:r w:rsidRPr="007A6577">
        <w:rPr>
          <w:rStyle w:val="tw4winMark"/>
          <w:noProof w:val="0"/>
          <w:sz w:val="24"/>
          <w:szCs w:val="24"/>
          <w:lang w:val="es-MX"/>
        </w:rPr>
        <w:t>&lt;}0{&gt;</w:t>
      </w:r>
      <w:r w:rsidRPr="007A6577">
        <w:rPr>
          <w:sz w:val="24"/>
          <w:szCs w:val="24"/>
          <w:lang w:val="es-MX"/>
        </w:rPr>
        <w:t xml:space="preserve">El presente documento certifica que </w:t>
      </w:r>
      <w:r w:rsidR="0028729F" w:rsidRPr="007A6577">
        <w:rPr>
          <w:sz w:val="24"/>
          <w:szCs w:val="24"/>
          <w:lang w:val="es-MX"/>
        </w:rPr>
        <w:t>este</w:t>
      </w:r>
      <w:r w:rsidRPr="007A6577">
        <w:rPr>
          <w:sz w:val="24"/>
          <w:szCs w:val="24"/>
          <w:lang w:val="es-MX"/>
        </w:rPr>
        <w:t xml:space="preserve"> vehículo transporta un embarque de productos alimenticios y agrícolas que se ha designado como parte de la infraestructura crítica</w:t>
      </w:r>
      <w:r w:rsidR="0028729F" w:rsidRPr="007A6577">
        <w:rPr>
          <w:sz w:val="24"/>
          <w:szCs w:val="24"/>
          <w:lang w:val="es-MX"/>
        </w:rPr>
        <w:t>,</w:t>
      </w:r>
      <w:r w:rsidRPr="007A6577">
        <w:rPr>
          <w:sz w:val="24"/>
          <w:szCs w:val="24"/>
          <w:lang w:val="es-MX"/>
        </w:rPr>
        <w:t xml:space="preserve"> cuya operación continua es vital para la protección, seguridad económica nacional, salud pública nacional y seguridad.</w:t>
      </w:r>
      <w:r w:rsidRPr="007A6577">
        <w:rPr>
          <w:rStyle w:val="tw4winMark"/>
          <w:noProof w:val="0"/>
          <w:sz w:val="24"/>
          <w:szCs w:val="24"/>
          <w:lang w:val="es-MX"/>
        </w:rPr>
        <w:t>&lt;0}</w:t>
      </w:r>
    </w:p>
    <w:p w14:paraId="0F17EA4F" w14:textId="77777777" w:rsidR="00C7145E" w:rsidRPr="007A6577" w:rsidRDefault="00C7145E">
      <w:pPr>
        <w:pStyle w:val="BodyText"/>
        <w:rPr>
          <w:lang w:val="es-MX"/>
        </w:rPr>
      </w:pPr>
    </w:p>
    <w:p w14:paraId="2384A4FA" w14:textId="77777777" w:rsidR="006F2A5F" w:rsidRPr="007A6577" w:rsidRDefault="006F2A5F" w:rsidP="006F2A5F">
      <w:pPr>
        <w:pStyle w:val="ListParagraph"/>
        <w:numPr>
          <w:ilvl w:val="0"/>
          <w:numId w:val="1"/>
        </w:numPr>
        <w:tabs>
          <w:tab w:val="left" w:pos="1441"/>
        </w:tabs>
        <w:ind w:right="195"/>
        <w:jc w:val="both"/>
        <w:rPr>
          <w:sz w:val="24"/>
          <w:szCs w:val="24"/>
          <w:lang w:val="es-MX"/>
        </w:rPr>
      </w:pPr>
      <w:r w:rsidRPr="007A6577">
        <w:rPr>
          <w:rStyle w:val="tw4winMark"/>
          <w:noProof w:val="0"/>
          <w:sz w:val="24"/>
          <w:szCs w:val="24"/>
          <w:lang w:val="es-MX"/>
        </w:rPr>
        <w:t>{0&gt;</w:t>
      </w:r>
      <w:r w:rsidR="003B4706" w:rsidRPr="007A6577">
        <w:rPr>
          <w:vanish/>
          <w:sz w:val="24"/>
          <w:szCs w:val="24"/>
          <w:lang w:val="es-MX"/>
        </w:rPr>
        <w:t>Accordingly, it is appropriate in light of the President’s Coronavirus Guidance to allow</w:t>
      </w:r>
      <w:r w:rsidR="003B4706" w:rsidRPr="007A6577">
        <w:rPr>
          <w:vanish/>
          <w:spacing w:val="-26"/>
          <w:sz w:val="24"/>
          <w:szCs w:val="24"/>
          <w:lang w:val="es-MX"/>
        </w:rPr>
        <w:t xml:space="preserve"> </w:t>
      </w:r>
      <w:r w:rsidR="003B4706" w:rsidRPr="007A6577">
        <w:rPr>
          <w:vanish/>
          <w:sz w:val="24"/>
          <w:szCs w:val="24"/>
          <w:lang w:val="es-MX"/>
        </w:rPr>
        <w:t>this shipment to proceed in the federal interests of protecting the nation’s food supply</w:t>
      </w:r>
      <w:r w:rsidR="003B4706" w:rsidRPr="007A6577">
        <w:rPr>
          <w:vanish/>
          <w:spacing w:val="-19"/>
          <w:sz w:val="24"/>
          <w:szCs w:val="24"/>
          <w:lang w:val="es-MX"/>
        </w:rPr>
        <w:t xml:space="preserve"> </w:t>
      </w:r>
      <w:r w:rsidR="003B4706" w:rsidRPr="007A6577">
        <w:rPr>
          <w:vanish/>
          <w:sz w:val="24"/>
          <w:szCs w:val="24"/>
          <w:lang w:val="es-MX"/>
        </w:rPr>
        <w:t>chain.</w:t>
      </w:r>
      <w:r w:rsidRPr="007A6577">
        <w:rPr>
          <w:rStyle w:val="tw4winMark"/>
          <w:noProof w:val="0"/>
          <w:sz w:val="24"/>
          <w:szCs w:val="24"/>
          <w:lang w:val="es-MX"/>
        </w:rPr>
        <w:t>&lt;}0{&gt;</w:t>
      </w:r>
      <w:r w:rsidRPr="007A6577">
        <w:rPr>
          <w:sz w:val="24"/>
          <w:szCs w:val="24"/>
          <w:lang w:val="es-MX"/>
        </w:rPr>
        <w:t xml:space="preserve">Por lo tanto, es correcto bajo la Guía del Presidente sobre el Coronavirus permitir que este embarque se envíe ya </w:t>
      </w:r>
      <w:r w:rsidR="0028729F" w:rsidRPr="007A6577">
        <w:rPr>
          <w:sz w:val="24"/>
          <w:szCs w:val="24"/>
          <w:lang w:val="es-MX"/>
        </w:rPr>
        <w:t>que va en línea con el</w:t>
      </w:r>
      <w:r w:rsidRPr="007A6577">
        <w:rPr>
          <w:sz w:val="24"/>
          <w:szCs w:val="24"/>
          <w:lang w:val="es-MX"/>
        </w:rPr>
        <w:t xml:space="preserve"> interés federal para la protección de la cadena de suministro alimenticia de la nación.</w:t>
      </w:r>
      <w:r w:rsidRPr="007A6577">
        <w:rPr>
          <w:rStyle w:val="tw4winMark"/>
          <w:noProof w:val="0"/>
          <w:sz w:val="24"/>
          <w:szCs w:val="24"/>
          <w:lang w:val="es-MX"/>
        </w:rPr>
        <w:t>&lt;0}</w:t>
      </w:r>
    </w:p>
    <w:p w14:paraId="32B9E137" w14:textId="77777777" w:rsidR="00C7145E" w:rsidRPr="007A6577" w:rsidRDefault="00C7145E">
      <w:pPr>
        <w:pStyle w:val="BodyText"/>
        <w:rPr>
          <w:lang w:val="es-MX"/>
        </w:rPr>
      </w:pPr>
    </w:p>
    <w:p w14:paraId="2001BF05" w14:textId="77777777" w:rsidR="00C7145E" w:rsidRPr="007A6577" w:rsidRDefault="00C7145E">
      <w:pPr>
        <w:pStyle w:val="BodyText"/>
        <w:rPr>
          <w:lang w:val="es-MX"/>
        </w:rPr>
      </w:pPr>
    </w:p>
    <w:p w14:paraId="7E09D397" w14:textId="77777777" w:rsidR="00C7145E" w:rsidRPr="007A6577" w:rsidRDefault="006F2A5F" w:rsidP="006F2A5F">
      <w:pPr>
        <w:pStyle w:val="BodyText"/>
        <w:spacing w:before="230"/>
        <w:ind w:left="1020"/>
        <w:rPr>
          <w:lang w:val="es-MX"/>
        </w:rPr>
      </w:pPr>
      <w:r w:rsidRPr="007A6577">
        <w:rPr>
          <w:rStyle w:val="tw4winMark"/>
          <w:noProof w:val="0"/>
          <w:sz w:val="24"/>
          <w:lang w:val="es-MX"/>
        </w:rPr>
        <w:t>{0&gt;</w:t>
      </w:r>
      <w:r w:rsidR="003B4706" w:rsidRPr="007A6577">
        <w:rPr>
          <w:vanish/>
          <w:lang w:val="es-MX"/>
        </w:rPr>
        <w:t>Certified by:</w:t>
      </w:r>
      <w:r w:rsidRPr="007A6577">
        <w:rPr>
          <w:rStyle w:val="tw4winMark"/>
          <w:noProof w:val="0"/>
          <w:sz w:val="24"/>
          <w:lang w:val="es-MX"/>
        </w:rPr>
        <w:t>&lt;}100{&gt;</w:t>
      </w:r>
      <w:r w:rsidRPr="007A6577">
        <w:rPr>
          <w:lang w:val="es-MX"/>
        </w:rPr>
        <w:t>Certificado por:</w:t>
      </w:r>
      <w:r w:rsidRPr="007A6577">
        <w:rPr>
          <w:rStyle w:val="tw4winMark"/>
          <w:noProof w:val="0"/>
          <w:sz w:val="24"/>
          <w:lang w:val="es-MX"/>
        </w:rPr>
        <w:t>&lt;0}</w:t>
      </w:r>
    </w:p>
    <w:p w14:paraId="5A075193" w14:textId="77777777" w:rsidR="00C7145E" w:rsidRPr="007A6577" w:rsidRDefault="00C7145E">
      <w:pPr>
        <w:pStyle w:val="BodyText"/>
        <w:rPr>
          <w:lang w:val="es-MX"/>
        </w:rPr>
      </w:pPr>
    </w:p>
    <w:p w14:paraId="65D148D8" w14:textId="77777777" w:rsidR="00C7145E" w:rsidRPr="007A6577" w:rsidRDefault="00C7145E">
      <w:pPr>
        <w:pStyle w:val="BodyText"/>
        <w:rPr>
          <w:lang w:val="es-MX"/>
        </w:rPr>
      </w:pPr>
    </w:p>
    <w:p w14:paraId="28E47B82" w14:textId="77777777" w:rsidR="00C7145E" w:rsidRPr="007A6577" w:rsidRDefault="00C7145E">
      <w:pPr>
        <w:pStyle w:val="BodyText"/>
        <w:rPr>
          <w:lang w:val="es-MX"/>
        </w:rPr>
      </w:pPr>
    </w:p>
    <w:p w14:paraId="6062F96D" w14:textId="77777777" w:rsidR="00C7145E" w:rsidRPr="007A6577" w:rsidRDefault="00C7145E">
      <w:pPr>
        <w:pStyle w:val="BodyText"/>
        <w:rPr>
          <w:lang w:val="es-MX"/>
        </w:rPr>
      </w:pPr>
    </w:p>
    <w:p w14:paraId="5007A436" w14:textId="77777777" w:rsidR="00C7145E" w:rsidRPr="007A6577" w:rsidRDefault="006B447C">
      <w:pPr>
        <w:pStyle w:val="BodyText"/>
        <w:spacing w:before="9"/>
        <w:rPr>
          <w:lang w:val="es-MX"/>
        </w:rPr>
      </w:pPr>
      <w:r w:rsidRPr="007A6577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583288" wp14:editId="2D973CC9">
                <wp:simplePos x="0" y="0"/>
                <wp:positionH relativeFrom="page">
                  <wp:posOffset>952500</wp:posOffset>
                </wp:positionH>
                <wp:positionV relativeFrom="paragraph">
                  <wp:posOffset>114300</wp:posOffset>
                </wp:positionV>
                <wp:extent cx="228600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3600"/>
                            <a:gd name="T2" fmla="+- 0 5100 15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F3C92" id="Freeform 3" o:spid="_x0000_s1026" style="position:absolute;margin-left:75pt;margin-top:9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0338EBF" w14:textId="77777777" w:rsidR="00C7145E" w:rsidRPr="007A6577" w:rsidRDefault="006F2A5F" w:rsidP="006F2A5F">
      <w:pPr>
        <w:pStyle w:val="BodyText"/>
        <w:spacing w:line="247" w:lineRule="exact"/>
        <w:ind w:left="1020"/>
        <w:rPr>
          <w:lang w:val="es-MX"/>
        </w:rPr>
      </w:pPr>
      <w:r w:rsidRPr="007A6577">
        <w:rPr>
          <w:rStyle w:val="tw4winMark"/>
          <w:noProof w:val="0"/>
          <w:sz w:val="24"/>
          <w:lang w:val="es-MX"/>
        </w:rPr>
        <w:t>{0&gt;</w:t>
      </w:r>
      <w:r w:rsidR="003B4706" w:rsidRPr="007A6577">
        <w:rPr>
          <w:vanish/>
          <w:lang w:val="es-MX"/>
        </w:rPr>
        <w:t>[Shipping company representative]</w:t>
      </w:r>
      <w:r w:rsidRPr="007A6577">
        <w:rPr>
          <w:rStyle w:val="tw4winMark"/>
          <w:noProof w:val="0"/>
          <w:sz w:val="24"/>
          <w:lang w:val="es-MX"/>
        </w:rPr>
        <w:t>&lt;}100{&gt;</w:t>
      </w:r>
      <w:r w:rsidRPr="007A6577">
        <w:rPr>
          <w:lang w:val="es-MX"/>
        </w:rPr>
        <w:t>[Representante de la compañía transportista]</w:t>
      </w:r>
      <w:r w:rsidRPr="007A6577">
        <w:rPr>
          <w:rStyle w:val="tw4winMark"/>
          <w:noProof w:val="0"/>
          <w:sz w:val="24"/>
          <w:lang w:val="es-MX"/>
        </w:rPr>
        <w:t>&lt;0}</w:t>
      </w:r>
    </w:p>
    <w:p w14:paraId="64F81B23" w14:textId="77777777" w:rsidR="00C7145E" w:rsidRPr="007A6577" w:rsidRDefault="00C7145E">
      <w:pPr>
        <w:pStyle w:val="BodyText"/>
        <w:rPr>
          <w:lang w:val="es-MX"/>
        </w:rPr>
      </w:pPr>
    </w:p>
    <w:p w14:paraId="1D36012F" w14:textId="77777777" w:rsidR="00C7145E" w:rsidRPr="007A6577" w:rsidRDefault="00C7145E">
      <w:pPr>
        <w:pStyle w:val="BodyText"/>
        <w:rPr>
          <w:lang w:val="es-MX"/>
        </w:rPr>
      </w:pPr>
    </w:p>
    <w:p w14:paraId="3BD81807" w14:textId="77777777" w:rsidR="00C7145E" w:rsidRPr="007A6577" w:rsidRDefault="00C7145E">
      <w:pPr>
        <w:pStyle w:val="BodyText"/>
        <w:rPr>
          <w:lang w:val="es-MX"/>
        </w:rPr>
      </w:pPr>
    </w:p>
    <w:p w14:paraId="6C1EA7F8" w14:textId="77777777" w:rsidR="00C7145E" w:rsidRPr="007A6577" w:rsidRDefault="00C7145E">
      <w:pPr>
        <w:pStyle w:val="BodyText"/>
        <w:rPr>
          <w:lang w:val="es-MX"/>
        </w:rPr>
      </w:pPr>
    </w:p>
    <w:p w14:paraId="6F1ED6B8" w14:textId="77777777" w:rsidR="00C7145E" w:rsidRPr="007A6577" w:rsidRDefault="00C7145E">
      <w:pPr>
        <w:pStyle w:val="BodyText"/>
        <w:rPr>
          <w:lang w:val="es-MX"/>
        </w:rPr>
      </w:pPr>
    </w:p>
    <w:p w14:paraId="0D2033FA" w14:textId="77777777" w:rsidR="00C7145E" w:rsidRPr="007A6577" w:rsidRDefault="006B447C">
      <w:pPr>
        <w:pStyle w:val="BodyText"/>
        <w:spacing w:before="8"/>
        <w:rPr>
          <w:lang w:val="es-MX"/>
        </w:rPr>
      </w:pPr>
      <w:r w:rsidRPr="007A6577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03B966" wp14:editId="0FEC3162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2286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AF79" id="Freeform 2" o:spid="_x0000_s1026" style="position:absolute;margin-left:1in;margin-top:11.2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776BD49" w14:textId="77777777" w:rsidR="00C7145E" w:rsidRPr="007A6577" w:rsidRDefault="006F2A5F" w:rsidP="006F2A5F">
      <w:pPr>
        <w:pStyle w:val="BodyText"/>
        <w:spacing w:line="247" w:lineRule="exact"/>
        <w:ind w:left="1020"/>
        <w:rPr>
          <w:lang w:val="es-MX"/>
        </w:rPr>
      </w:pPr>
      <w:r w:rsidRPr="007A6577">
        <w:rPr>
          <w:rStyle w:val="tw4winMark"/>
          <w:noProof w:val="0"/>
          <w:sz w:val="24"/>
          <w:lang w:val="es-MX"/>
        </w:rPr>
        <w:t>{0&gt;</w:t>
      </w:r>
      <w:r w:rsidR="003B4706" w:rsidRPr="007A6577">
        <w:rPr>
          <w:vanish/>
          <w:lang w:val="es-MX"/>
        </w:rPr>
        <w:t>[Vehicle license plate or identification number]</w:t>
      </w:r>
      <w:r w:rsidRPr="007A6577">
        <w:rPr>
          <w:rStyle w:val="tw4winMark"/>
          <w:noProof w:val="0"/>
          <w:sz w:val="24"/>
          <w:lang w:val="es-MX"/>
        </w:rPr>
        <w:t>&lt;}0{&gt;</w:t>
      </w:r>
      <w:r w:rsidRPr="007A6577">
        <w:rPr>
          <w:lang w:val="es-MX"/>
        </w:rPr>
        <w:t>[Placa vehicular del vehículo o número de identificación]</w:t>
      </w:r>
      <w:r w:rsidRPr="007A6577">
        <w:rPr>
          <w:rStyle w:val="tw4winMark"/>
          <w:noProof w:val="0"/>
          <w:sz w:val="24"/>
          <w:lang w:val="es-MX"/>
        </w:rPr>
        <w:t>&lt;0}</w:t>
      </w:r>
    </w:p>
    <w:sectPr w:rsidR="00C7145E" w:rsidRPr="007A6577">
      <w:type w:val="continuous"/>
      <w:pgSz w:w="12240" w:h="15840"/>
      <w:pgMar w:top="340" w:right="1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38B4"/>
    <w:multiLevelType w:val="hybridMultilevel"/>
    <w:tmpl w:val="083645B8"/>
    <w:lvl w:ilvl="0" w:tplc="1730CDCA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73A282CE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887C7AF2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3" w:tplc="2766DCCC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4" w:tplc="0B02A8D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0078447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CCDC9E18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8F24E60C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DF6CCD62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veislas\AppData\Roaming\Microsoft\Word\STARTUP\WfContext.shd"/>
    <w:docVar w:name="WfCounter" w:val="Vs104_x0009_1042_x0009_0_x0009_0_x0009_0_x0009_0_x0009_0_x0009_0_x0009_0_x0009_"/>
    <w:docVar w:name="WfID" w:val="5F5E1032"/>
    <w:docVar w:name="WfLastSegment" w:val="2629 y"/>
    <w:docVar w:name="WfMT" w:val="0"/>
    <w:docVar w:name="WfProtection" w:val="1"/>
    <w:docVar w:name="WfSegPar" w:val="00010 -1 0 0 0"/>
    <w:docVar w:name="WfSetup" w:val="C:\users\veislas\appdata\roaming\microsoft\word\startup\wordfast.ini"/>
    <w:docVar w:name="WfStyles" w:val=" 370   no"/>
  </w:docVars>
  <w:rsids>
    <w:rsidRoot w:val="00C7145E"/>
    <w:rsid w:val="00052EE5"/>
    <w:rsid w:val="00102C7F"/>
    <w:rsid w:val="0028729F"/>
    <w:rsid w:val="00385A17"/>
    <w:rsid w:val="003B4706"/>
    <w:rsid w:val="0040049C"/>
    <w:rsid w:val="006B447C"/>
    <w:rsid w:val="006F2A5F"/>
    <w:rsid w:val="007A6577"/>
    <w:rsid w:val="00AE0179"/>
    <w:rsid w:val="00C7145E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39850"/>
  <w15:docId w15:val="{BF848DD7-8AFE-4E7A-8B48-99CB651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540" w:right="249" w:hanging="269"/>
    </w:pPr>
    <w:rPr>
      <w:rFonts w:ascii="Caladea" w:eastAsia="Caladea" w:hAnsi="Caladea" w:cs="Caladea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40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w4winMark">
    <w:name w:val="tw4winMark"/>
    <w:basedOn w:val="DefaultParagraphFont"/>
    <w:rsid w:val="006F2A5F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u w:val="thick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pmauser</dc:creator>
  <cp:lastModifiedBy>Danielle Baldwin</cp:lastModifiedBy>
  <cp:revision>2</cp:revision>
  <dcterms:created xsi:type="dcterms:W3CDTF">2020-03-23T15:22:00Z</dcterms:created>
  <dcterms:modified xsi:type="dcterms:W3CDTF">2020-03-23T15:22:00Z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2020-03-22T00:00:00Z</vt:filetime>
  </property>
</Properties>
</file>